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PCEMS16.0.0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链接：</w:t>
      </w:r>
      <w:hyperlink xmlns:r="http://schemas.openxmlformats.org/officeDocument/2006/relationships" r:id="docRId0">
        <w:r>
          <w:rPr>
            <w:rFonts w:ascii="等线" w:hAnsi="等线" w:cs="等线" w:eastAsia="等线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https://pan.baidu.com/s/130T8G95hkaOvjq2YmZdIrg?pwd=sovy</w:t>
        </w:r>
      </w:hyperlink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提取码：sovy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PCEMS16.1.1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链接：</w:t>
      </w:r>
      <w:hyperlink xmlns:r="http://schemas.openxmlformats.org/officeDocument/2006/relationships" r:id="docRId1">
        <w:r>
          <w:rPr>
            <w:rFonts w:ascii="等线" w:hAnsi="等线" w:cs="等线" w:eastAsia="等线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https://pan.baidu.com/s/1PhcsEifEsqHJGz71rw0sXQ?pwd=oidr</w:t>
        </w:r>
      </w:hyperlink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提取码：oidr 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pan.baidu.com/s/130T8G95hkaOvjq2YmZdIrg?pwd=sovy" Id="docRId0" Type="http://schemas.openxmlformats.org/officeDocument/2006/relationships/hyperlink" /><Relationship TargetMode="External" Target="https://pan.baidu.com/s/1PhcsEifEsqHJGz71rw0sXQ?pwd=oidr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